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602F" w14:textId="77777777" w:rsidR="00F5241F" w:rsidRDefault="00F5241F" w:rsidP="00AE01E6">
      <w:pPr>
        <w:spacing w:after="0" w:line="240" w:lineRule="auto"/>
        <w:jc w:val="both"/>
        <w:rPr>
          <w:rFonts w:asciiTheme="minorHAnsi" w:hAnsiTheme="minorHAnsi" w:cstheme="minorHAnsi"/>
          <w:lang w:val="mk-MK"/>
        </w:rPr>
      </w:pPr>
    </w:p>
    <w:p w14:paraId="79AA763C" w14:textId="3FE77B06" w:rsidR="003E67BB" w:rsidRDefault="003E67BB" w:rsidP="00AE01E6">
      <w:pPr>
        <w:spacing w:after="0" w:line="240" w:lineRule="auto"/>
        <w:jc w:val="both"/>
        <w:rPr>
          <w:rFonts w:asciiTheme="minorHAnsi" w:hAnsiTheme="minorHAnsi" w:cstheme="minorHAnsi"/>
          <w:lang w:val="mk-MK"/>
        </w:rPr>
      </w:pPr>
      <w:r>
        <w:rPr>
          <w:noProof/>
        </w:rPr>
        <w:drawing>
          <wp:anchor distT="0" distB="0" distL="114300" distR="114300" simplePos="0" relativeHeight="251659264" behindDoc="0" locked="0" layoutInCell="1" allowOverlap="1" wp14:anchorId="36F89553" wp14:editId="693B603C">
            <wp:simplePos x="0" y="0"/>
            <wp:positionH relativeFrom="column">
              <wp:posOffset>1990725</wp:posOffset>
            </wp:positionH>
            <wp:positionV relativeFrom="paragraph">
              <wp:posOffset>0</wp:posOffset>
            </wp:positionV>
            <wp:extent cx="1905481" cy="864354"/>
            <wp:effectExtent l="0" t="0" r="0" b="0"/>
            <wp:wrapTopAndBottom/>
            <wp:docPr id="1" name="1" descr="Char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1" descr="Chart&#10;&#10;Description automatically generated with medium confidence"/>
                    <pic:cNvPicPr/>
                  </pic:nvPicPr>
                  <pic:blipFill>
                    <a:blip r:embed="rId4">
                      <a:lum/>
                      <a:alphaModFix/>
                    </a:blip>
                    <a:srcRect/>
                    <a:stretch>
                      <a:fillRect/>
                    </a:stretch>
                  </pic:blipFill>
                  <pic:spPr>
                    <a:xfrm>
                      <a:off x="0" y="0"/>
                      <a:ext cx="1905481" cy="864354"/>
                    </a:xfrm>
                    <a:prstGeom prst="rect">
                      <a:avLst/>
                    </a:prstGeom>
                    <a:noFill/>
                    <a:ln>
                      <a:noFill/>
                      <a:prstDash/>
                    </a:ln>
                  </pic:spPr>
                </pic:pic>
              </a:graphicData>
            </a:graphic>
          </wp:anchor>
        </w:drawing>
      </w:r>
    </w:p>
    <w:p w14:paraId="204DF6C4" w14:textId="77777777" w:rsidR="003E67BB" w:rsidRDefault="003E67BB" w:rsidP="00AE01E6">
      <w:pPr>
        <w:spacing w:after="0" w:line="240" w:lineRule="auto"/>
        <w:jc w:val="both"/>
        <w:rPr>
          <w:rFonts w:asciiTheme="minorHAnsi" w:hAnsiTheme="minorHAnsi" w:cstheme="minorHAnsi"/>
          <w:lang w:val="mk-MK"/>
        </w:rPr>
      </w:pPr>
    </w:p>
    <w:p w14:paraId="300EDC71" w14:textId="77777777" w:rsidR="003E67BB" w:rsidRDefault="003E67BB" w:rsidP="00AE01E6">
      <w:pPr>
        <w:spacing w:after="0" w:line="240" w:lineRule="auto"/>
        <w:jc w:val="both"/>
        <w:rPr>
          <w:rFonts w:asciiTheme="minorHAnsi" w:hAnsiTheme="minorHAnsi" w:cstheme="minorHAnsi"/>
          <w:lang w:val="mk-MK"/>
        </w:rPr>
      </w:pPr>
    </w:p>
    <w:p w14:paraId="2BAF5EE4" w14:textId="6A007ED7" w:rsidR="00AE01E6" w:rsidRPr="00C8574E" w:rsidRDefault="00AE01E6" w:rsidP="00AE01E6">
      <w:pPr>
        <w:spacing w:after="0" w:line="240" w:lineRule="auto"/>
        <w:jc w:val="both"/>
        <w:rPr>
          <w:rFonts w:asciiTheme="minorHAnsi" w:hAnsiTheme="minorHAnsi" w:cstheme="minorHAnsi"/>
        </w:rPr>
      </w:pPr>
      <w:r w:rsidRPr="00C8574E">
        <w:rPr>
          <w:rFonts w:asciiTheme="minorHAnsi" w:hAnsiTheme="minorHAnsi" w:cstheme="minorHAnsi"/>
          <w:lang w:val="mk-MK"/>
        </w:rPr>
        <w:t>Врз основа на член 383, од Законот за трговските друштва и член 51 од Статутот на Друштвото, Собранието на акционери на Осигурителното брокерско друштво СН ОСИГУРИТЕЛЕН БРОКЕР АД Битола, со седиште на ул.Димитар Илиевски Мурато бр.5 во Битола, со ЕМБС 7000324, на седницата на годишното собрание, одржана на ден 12.08.2022 година, ја донесе следната</w:t>
      </w:r>
    </w:p>
    <w:p w14:paraId="01D80F8C" w14:textId="7A6E436D" w:rsidR="00AE01E6" w:rsidRDefault="00AE01E6" w:rsidP="00AE01E6">
      <w:pPr>
        <w:spacing w:after="0" w:line="240" w:lineRule="auto"/>
        <w:jc w:val="both"/>
        <w:rPr>
          <w:rFonts w:asciiTheme="minorHAnsi" w:hAnsiTheme="minorHAnsi" w:cstheme="minorHAnsi"/>
          <w:lang w:val="mk-MK"/>
        </w:rPr>
      </w:pPr>
    </w:p>
    <w:p w14:paraId="731DA887" w14:textId="53D72DAA" w:rsidR="00AE01E6" w:rsidRDefault="00AE01E6" w:rsidP="00AE01E6">
      <w:pPr>
        <w:spacing w:after="0" w:line="240" w:lineRule="auto"/>
        <w:jc w:val="both"/>
        <w:rPr>
          <w:rFonts w:asciiTheme="minorHAnsi" w:hAnsiTheme="minorHAnsi" w:cstheme="minorHAnsi"/>
          <w:lang w:val="mk-MK"/>
        </w:rPr>
      </w:pPr>
    </w:p>
    <w:p w14:paraId="00FFBEE2" w14:textId="77777777" w:rsidR="00AE01E6" w:rsidRPr="00C8574E" w:rsidRDefault="00AE01E6" w:rsidP="00AE01E6">
      <w:pPr>
        <w:spacing w:after="0" w:line="240" w:lineRule="auto"/>
        <w:jc w:val="both"/>
        <w:rPr>
          <w:rFonts w:asciiTheme="minorHAnsi" w:hAnsiTheme="minorHAnsi" w:cstheme="minorHAnsi"/>
          <w:lang w:val="mk-MK"/>
        </w:rPr>
      </w:pPr>
    </w:p>
    <w:p w14:paraId="58D9229C" w14:textId="77777777" w:rsidR="00AE01E6" w:rsidRPr="00C8574E" w:rsidRDefault="00AE01E6" w:rsidP="00AE01E6">
      <w:pPr>
        <w:spacing w:after="0" w:line="240" w:lineRule="auto"/>
        <w:jc w:val="both"/>
        <w:rPr>
          <w:rFonts w:asciiTheme="minorHAnsi" w:hAnsiTheme="minorHAnsi" w:cstheme="minorHAnsi"/>
          <w:lang w:val="mk-MK"/>
        </w:rPr>
      </w:pPr>
    </w:p>
    <w:p w14:paraId="1D118FB8" w14:textId="77777777" w:rsidR="00AE01E6" w:rsidRPr="00C8574E" w:rsidRDefault="00AE01E6" w:rsidP="00AE01E6">
      <w:pPr>
        <w:spacing w:after="0" w:line="240" w:lineRule="auto"/>
        <w:ind w:firstLine="720"/>
        <w:jc w:val="center"/>
        <w:rPr>
          <w:rFonts w:asciiTheme="minorHAnsi" w:hAnsiTheme="minorHAnsi" w:cstheme="minorHAnsi"/>
        </w:rPr>
      </w:pPr>
      <w:r w:rsidRPr="00C8574E">
        <w:rPr>
          <w:rFonts w:asciiTheme="minorHAnsi" w:hAnsiTheme="minorHAnsi" w:cstheme="minorHAnsi"/>
          <w:b/>
          <w:lang w:val="mk-MK"/>
        </w:rPr>
        <w:t>ОДЛУКА</w:t>
      </w:r>
    </w:p>
    <w:p w14:paraId="45C3568B" w14:textId="6E4A9BB2" w:rsidR="00AE01E6" w:rsidRPr="00C8574E" w:rsidRDefault="00AE01E6" w:rsidP="00AE01E6">
      <w:pPr>
        <w:spacing w:after="0" w:line="240" w:lineRule="auto"/>
        <w:ind w:firstLine="720"/>
        <w:jc w:val="center"/>
        <w:rPr>
          <w:rFonts w:asciiTheme="minorHAnsi" w:hAnsiTheme="minorHAnsi" w:cstheme="minorHAnsi"/>
        </w:rPr>
      </w:pPr>
      <w:r w:rsidRPr="00C8574E">
        <w:rPr>
          <w:rFonts w:asciiTheme="minorHAnsi" w:hAnsiTheme="minorHAnsi" w:cstheme="minorHAnsi"/>
          <w:b/>
          <w:lang w:val="mk-MK"/>
        </w:rPr>
        <w:t>за распоредување на фина</w:t>
      </w:r>
      <w:r>
        <w:rPr>
          <w:rFonts w:asciiTheme="minorHAnsi" w:hAnsiTheme="minorHAnsi" w:cstheme="minorHAnsi"/>
          <w:b/>
          <w:lang w:val="mk-MK"/>
        </w:rPr>
        <w:t>н</w:t>
      </w:r>
      <w:r w:rsidRPr="00C8574E">
        <w:rPr>
          <w:rFonts w:asciiTheme="minorHAnsi" w:hAnsiTheme="minorHAnsi" w:cstheme="minorHAnsi"/>
          <w:b/>
          <w:lang w:val="mk-MK"/>
        </w:rPr>
        <w:t>сиски резултат од</w:t>
      </w:r>
      <w:r w:rsidRPr="00C8574E">
        <w:rPr>
          <w:rFonts w:asciiTheme="minorHAnsi" w:hAnsiTheme="minorHAnsi" w:cstheme="minorHAnsi"/>
          <w:b/>
        </w:rPr>
        <w:t xml:space="preserve"> </w:t>
      </w:r>
      <w:proofErr w:type="spellStart"/>
      <w:r w:rsidRPr="00C8574E">
        <w:rPr>
          <w:rFonts w:asciiTheme="minorHAnsi" w:hAnsiTheme="minorHAnsi" w:cstheme="minorHAnsi"/>
          <w:b/>
        </w:rPr>
        <w:t>деловна</w:t>
      </w:r>
      <w:proofErr w:type="spellEnd"/>
      <w:r w:rsidRPr="00C8574E">
        <w:rPr>
          <w:rFonts w:asciiTheme="minorHAnsi" w:hAnsiTheme="minorHAnsi" w:cstheme="minorHAnsi"/>
          <w:b/>
        </w:rPr>
        <w:t xml:space="preserve"> </w:t>
      </w:r>
      <w:r w:rsidRPr="00C8574E">
        <w:rPr>
          <w:rFonts w:asciiTheme="minorHAnsi" w:hAnsiTheme="minorHAnsi" w:cstheme="minorHAnsi"/>
          <w:b/>
          <w:lang w:val="mk-MK"/>
        </w:rPr>
        <w:t xml:space="preserve">2021 </w:t>
      </w:r>
      <w:proofErr w:type="spellStart"/>
      <w:r w:rsidRPr="00C8574E">
        <w:rPr>
          <w:rFonts w:asciiTheme="minorHAnsi" w:hAnsiTheme="minorHAnsi" w:cstheme="minorHAnsi"/>
          <w:b/>
        </w:rPr>
        <w:t>година</w:t>
      </w:r>
      <w:proofErr w:type="spellEnd"/>
    </w:p>
    <w:p w14:paraId="71DBDE05" w14:textId="77777777" w:rsidR="00AE01E6" w:rsidRPr="00C8574E" w:rsidRDefault="00AE01E6" w:rsidP="00AE01E6">
      <w:pPr>
        <w:spacing w:after="0" w:line="240" w:lineRule="auto"/>
        <w:ind w:firstLine="720"/>
        <w:jc w:val="center"/>
        <w:rPr>
          <w:rFonts w:asciiTheme="minorHAnsi" w:hAnsiTheme="minorHAnsi" w:cstheme="minorHAnsi"/>
          <w:b/>
          <w:lang w:val="mk-MK"/>
        </w:rPr>
      </w:pPr>
    </w:p>
    <w:p w14:paraId="1AE1699E" w14:textId="77777777" w:rsidR="00AE01E6" w:rsidRPr="00C8574E" w:rsidRDefault="00AE01E6" w:rsidP="00AE01E6">
      <w:pPr>
        <w:spacing w:after="0" w:line="240" w:lineRule="auto"/>
        <w:jc w:val="center"/>
        <w:rPr>
          <w:rFonts w:asciiTheme="minorHAnsi" w:hAnsiTheme="minorHAnsi" w:cstheme="minorHAnsi"/>
          <w:lang w:val="mk-MK"/>
        </w:rPr>
      </w:pPr>
      <w:r w:rsidRPr="00C8574E">
        <w:rPr>
          <w:rFonts w:asciiTheme="minorHAnsi" w:hAnsiTheme="minorHAnsi" w:cstheme="minorHAnsi"/>
          <w:lang w:val="mk-MK"/>
        </w:rPr>
        <w:t>Член 1</w:t>
      </w:r>
    </w:p>
    <w:p w14:paraId="549D995B" w14:textId="0FA072F2" w:rsidR="00AE01E6" w:rsidRPr="00C8574E" w:rsidRDefault="00AE01E6" w:rsidP="00AE01E6">
      <w:pPr>
        <w:spacing w:after="0" w:line="240" w:lineRule="auto"/>
        <w:jc w:val="both"/>
        <w:rPr>
          <w:rFonts w:asciiTheme="minorHAnsi" w:hAnsiTheme="minorHAnsi" w:cstheme="minorHAnsi"/>
          <w:lang w:val="mk-MK"/>
        </w:rPr>
      </w:pPr>
      <w:r w:rsidRPr="00C8574E">
        <w:rPr>
          <w:rFonts w:asciiTheme="minorHAnsi" w:hAnsiTheme="minorHAnsi" w:cstheme="minorHAnsi"/>
          <w:lang w:val="mk-MK"/>
        </w:rPr>
        <w:tab/>
        <w:t xml:space="preserve">Се утврдува вкупна добивка за 2021 година во износ од </w:t>
      </w:r>
      <w:r w:rsidR="00A729AC">
        <w:rPr>
          <w:rFonts w:asciiTheme="minorHAnsi" w:hAnsiTheme="minorHAnsi" w:cstheme="minorHAnsi"/>
          <w:lang w:val="mk-MK"/>
        </w:rPr>
        <w:t>59.314.946,00</w:t>
      </w:r>
      <w:r w:rsidRPr="00C8574E">
        <w:rPr>
          <w:rFonts w:asciiTheme="minorHAnsi" w:hAnsiTheme="minorHAnsi" w:cstheme="minorHAnsi"/>
          <w:lang w:val="mk-MK"/>
        </w:rPr>
        <w:t xml:space="preserve"> денари пред оданочување.</w:t>
      </w:r>
    </w:p>
    <w:p w14:paraId="3D11126C" w14:textId="1CA470E8" w:rsidR="00AE01E6" w:rsidRPr="00C8574E" w:rsidRDefault="00AE01E6" w:rsidP="00AE01E6">
      <w:pPr>
        <w:spacing w:after="0" w:line="240" w:lineRule="auto"/>
        <w:ind w:firstLine="709"/>
        <w:jc w:val="both"/>
        <w:rPr>
          <w:rFonts w:asciiTheme="minorHAnsi" w:hAnsiTheme="minorHAnsi" w:cstheme="minorHAnsi"/>
          <w:lang w:val="mk-MK"/>
        </w:rPr>
      </w:pPr>
      <w:r w:rsidRPr="00C8574E">
        <w:rPr>
          <w:rFonts w:asciiTheme="minorHAnsi" w:hAnsiTheme="minorHAnsi" w:cstheme="minorHAnsi"/>
          <w:lang w:val="mk-MK"/>
        </w:rPr>
        <w:t xml:space="preserve">Се утврдува пресметан износ на Данок на добивка за 2021 година во износ од </w:t>
      </w:r>
      <w:r w:rsidR="00A729AC">
        <w:rPr>
          <w:rFonts w:asciiTheme="minorHAnsi" w:hAnsiTheme="minorHAnsi" w:cstheme="minorHAnsi"/>
          <w:lang w:val="mk-MK"/>
        </w:rPr>
        <w:t>8.582.098,00</w:t>
      </w:r>
      <w:r w:rsidRPr="00C8574E">
        <w:rPr>
          <w:rFonts w:asciiTheme="minorHAnsi" w:hAnsiTheme="minorHAnsi" w:cstheme="minorHAnsi"/>
          <w:lang w:val="mk-MK"/>
        </w:rPr>
        <w:t xml:space="preserve"> денари.</w:t>
      </w:r>
    </w:p>
    <w:p w14:paraId="52FC9552" w14:textId="0BB57A8E" w:rsidR="00AE01E6" w:rsidRPr="00C8574E" w:rsidRDefault="00AE01E6" w:rsidP="00AE01E6">
      <w:pPr>
        <w:spacing w:after="0" w:line="240" w:lineRule="auto"/>
        <w:ind w:firstLine="709"/>
        <w:jc w:val="both"/>
        <w:rPr>
          <w:rFonts w:asciiTheme="minorHAnsi" w:hAnsiTheme="minorHAnsi" w:cstheme="minorHAnsi"/>
          <w:lang w:val="mk-MK"/>
        </w:rPr>
      </w:pPr>
      <w:r w:rsidRPr="00C8574E">
        <w:rPr>
          <w:rFonts w:asciiTheme="minorHAnsi" w:hAnsiTheme="minorHAnsi" w:cstheme="minorHAnsi"/>
          <w:lang w:val="mk-MK"/>
        </w:rPr>
        <w:t xml:space="preserve">Се утврдува дека аванс на дивиденда за 2021 година </w:t>
      </w:r>
      <w:r w:rsidR="00A729AC">
        <w:rPr>
          <w:rFonts w:asciiTheme="minorHAnsi" w:hAnsiTheme="minorHAnsi" w:cstheme="minorHAnsi"/>
          <w:lang w:val="mk-MK"/>
        </w:rPr>
        <w:t>не е</w:t>
      </w:r>
      <w:r w:rsidRPr="00C8574E">
        <w:rPr>
          <w:rFonts w:asciiTheme="minorHAnsi" w:hAnsiTheme="minorHAnsi" w:cstheme="minorHAnsi"/>
          <w:lang w:val="mk-MK"/>
        </w:rPr>
        <w:t xml:space="preserve"> исплатен.</w:t>
      </w:r>
    </w:p>
    <w:p w14:paraId="3EF94DB2" w14:textId="5E157DC0" w:rsidR="00AE01E6" w:rsidRPr="00C8574E" w:rsidRDefault="00AE01E6" w:rsidP="00AE01E6">
      <w:pPr>
        <w:spacing w:after="0" w:line="240" w:lineRule="auto"/>
        <w:ind w:firstLine="709"/>
        <w:jc w:val="both"/>
        <w:rPr>
          <w:rFonts w:asciiTheme="minorHAnsi" w:hAnsiTheme="minorHAnsi" w:cstheme="minorHAnsi"/>
          <w:lang w:val="mk-MK"/>
        </w:rPr>
      </w:pPr>
      <w:r w:rsidRPr="00C8574E">
        <w:rPr>
          <w:rFonts w:asciiTheme="minorHAnsi" w:hAnsiTheme="minorHAnsi" w:cstheme="minorHAnsi"/>
          <w:lang w:val="mk-MK"/>
        </w:rPr>
        <w:t xml:space="preserve">Се утврдува нераспределен дел од износ на утврдена добивка за 2021 година во висина </w:t>
      </w:r>
      <w:r w:rsidR="00F5241F">
        <w:rPr>
          <w:rFonts w:asciiTheme="minorHAnsi" w:hAnsiTheme="minorHAnsi" w:cstheme="minorHAnsi"/>
          <w:lang w:val="mk-MK"/>
        </w:rPr>
        <w:t xml:space="preserve">од </w:t>
      </w:r>
      <w:r w:rsidR="00A729AC">
        <w:rPr>
          <w:rFonts w:asciiTheme="minorHAnsi" w:hAnsiTheme="minorHAnsi" w:cstheme="minorHAnsi"/>
          <w:lang w:val="mk-MK"/>
        </w:rPr>
        <w:t>50.732.848,00</w:t>
      </w:r>
      <w:r w:rsidRPr="00C8574E">
        <w:rPr>
          <w:rFonts w:asciiTheme="minorHAnsi" w:hAnsiTheme="minorHAnsi" w:cstheme="minorHAnsi"/>
          <w:lang w:val="mk-MK"/>
        </w:rPr>
        <w:t xml:space="preserve"> денари.</w:t>
      </w:r>
    </w:p>
    <w:p w14:paraId="24A4C593" w14:textId="420D3564" w:rsidR="00A729AC" w:rsidRDefault="00AE01E6" w:rsidP="00AE01E6">
      <w:pPr>
        <w:spacing w:after="0" w:line="240" w:lineRule="auto"/>
        <w:ind w:firstLine="709"/>
        <w:jc w:val="both"/>
        <w:rPr>
          <w:rFonts w:asciiTheme="minorHAnsi" w:hAnsiTheme="minorHAnsi" w:cstheme="minorHAnsi"/>
          <w:lang w:val="mk-MK"/>
        </w:rPr>
      </w:pPr>
      <w:r w:rsidRPr="00C8574E">
        <w:rPr>
          <w:rFonts w:asciiTheme="minorHAnsi" w:hAnsiTheme="minorHAnsi" w:cstheme="minorHAnsi"/>
          <w:lang w:val="mk-MK"/>
        </w:rPr>
        <w:t xml:space="preserve">Се утврдува дека </w:t>
      </w:r>
      <w:r w:rsidR="00A729AC">
        <w:rPr>
          <w:rFonts w:asciiTheme="minorHAnsi" w:hAnsiTheme="minorHAnsi" w:cstheme="minorHAnsi"/>
          <w:lang w:val="mk-MK"/>
        </w:rPr>
        <w:t xml:space="preserve">50% од </w:t>
      </w:r>
      <w:r w:rsidRPr="00C8574E">
        <w:rPr>
          <w:rFonts w:asciiTheme="minorHAnsi" w:hAnsiTheme="minorHAnsi" w:cstheme="minorHAnsi"/>
          <w:lang w:val="mk-MK"/>
        </w:rPr>
        <w:t xml:space="preserve">нераспределениот износ на утврдена добивка од став 4 на овој член се </w:t>
      </w:r>
      <w:r w:rsidR="00F5241F">
        <w:rPr>
          <w:rFonts w:asciiTheme="minorHAnsi" w:hAnsiTheme="minorHAnsi" w:cstheme="minorHAnsi"/>
          <w:lang w:val="mk-MK"/>
        </w:rPr>
        <w:t>распределува како дивиденда</w:t>
      </w:r>
      <w:r w:rsidR="00A729AC">
        <w:rPr>
          <w:rFonts w:asciiTheme="minorHAnsi" w:hAnsiTheme="minorHAnsi" w:cstheme="minorHAnsi"/>
          <w:lang w:val="mk-MK"/>
        </w:rPr>
        <w:t xml:space="preserve"> на двата акционери на Друштвото соодветно на нивниот основачки влог и тоа износ од 12.683.212,00 денари на Зоран Пејчиновски и </w:t>
      </w:r>
      <w:r w:rsidR="00A729AC">
        <w:rPr>
          <w:rFonts w:asciiTheme="minorHAnsi" w:hAnsiTheme="minorHAnsi" w:cstheme="minorHAnsi"/>
          <w:lang w:val="mk-MK"/>
        </w:rPr>
        <w:t>износ од 12.683.212,</w:t>
      </w:r>
      <w:r w:rsidR="00A729AC">
        <w:rPr>
          <w:rFonts w:asciiTheme="minorHAnsi" w:hAnsiTheme="minorHAnsi" w:cstheme="minorHAnsi"/>
          <w:lang w:val="mk-MK"/>
        </w:rPr>
        <w:t>00</w:t>
      </w:r>
      <w:r w:rsidR="00A729AC">
        <w:rPr>
          <w:rFonts w:asciiTheme="minorHAnsi" w:hAnsiTheme="minorHAnsi" w:cstheme="minorHAnsi"/>
          <w:lang w:val="mk-MK"/>
        </w:rPr>
        <w:t xml:space="preserve"> денари на </w:t>
      </w:r>
      <w:r w:rsidR="00A729AC">
        <w:rPr>
          <w:rFonts w:asciiTheme="minorHAnsi" w:hAnsiTheme="minorHAnsi" w:cstheme="minorHAnsi"/>
          <w:lang w:val="mk-MK"/>
        </w:rPr>
        <w:t>Христо Кондовски.</w:t>
      </w:r>
    </w:p>
    <w:p w14:paraId="7406B241" w14:textId="77777777" w:rsidR="00484AD5" w:rsidRDefault="00A729AC" w:rsidP="00AE01E6">
      <w:pPr>
        <w:spacing w:after="0" w:line="240" w:lineRule="auto"/>
        <w:ind w:firstLine="709"/>
        <w:jc w:val="both"/>
        <w:rPr>
          <w:rFonts w:asciiTheme="minorHAnsi" w:hAnsiTheme="minorHAnsi" w:cstheme="minorHAnsi"/>
          <w:lang w:val="mk-MK"/>
        </w:rPr>
      </w:pPr>
      <w:r w:rsidRPr="00C8574E">
        <w:rPr>
          <w:rFonts w:asciiTheme="minorHAnsi" w:hAnsiTheme="minorHAnsi" w:cstheme="minorHAnsi"/>
          <w:lang w:val="mk-MK"/>
        </w:rPr>
        <w:t xml:space="preserve">Се утврдува дека </w:t>
      </w:r>
      <w:r>
        <w:rPr>
          <w:rFonts w:asciiTheme="minorHAnsi" w:hAnsiTheme="minorHAnsi" w:cstheme="minorHAnsi"/>
          <w:lang w:val="mk-MK"/>
        </w:rPr>
        <w:t xml:space="preserve">50% од </w:t>
      </w:r>
      <w:r w:rsidRPr="00C8574E">
        <w:rPr>
          <w:rFonts w:asciiTheme="minorHAnsi" w:hAnsiTheme="minorHAnsi" w:cstheme="minorHAnsi"/>
          <w:lang w:val="mk-MK"/>
        </w:rPr>
        <w:t>нераспределениот износ на утврдена добивка од став 4 на овој член се</w:t>
      </w:r>
      <w:r>
        <w:rPr>
          <w:rFonts w:asciiTheme="minorHAnsi" w:hAnsiTheme="minorHAnsi" w:cstheme="minorHAnsi"/>
          <w:lang w:val="mk-MK"/>
        </w:rPr>
        <w:t xml:space="preserve"> </w:t>
      </w:r>
      <w:r w:rsidR="00F5241F">
        <w:rPr>
          <w:rFonts w:asciiTheme="minorHAnsi" w:hAnsiTheme="minorHAnsi" w:cstheme="minorHAnsi"/>
          <w:lang w:val="mk-MK"/>
        </w:rPr>
        <w:t>реинвестира</w:t>
      </w:r>
      <w:r>
        <w:rPr>
          <w:rFonts w:asciiTheme="minorHAnsi" w:hAnsiTheme="minorHAnsi" w:cstheme="minorHAnsi"/>
          <w:lang w:val="mk-MK"/>
        </w:rPr>
        <w:t xml:space="preserve"> во Друштвото во износ од 25.366.424,00 денари. </w:t>
      </w:r>
    </w:p>
    <w:p w14:paraId="6412FB0F" w14:textId="77777777" w:rsidR="00484AD5" w:rsidRDefault="00484AD5" w:rsidP="00484AD5">
      <w:pPr>
        <w:spacing w:after="0" w:line="240" w:lineRule="auto"/>
        <w:jc w:val="both"/>
        <w:rPr>
          <w:rFonts w:asciiTheme="minorHAnsi" w:hAnsiTheme="minorHAnsi" w:cstheme="minorHAnsi"/>
          <w:lang w:val="mk-MK"/>
        </w:rPr>
      </w:pPr>
    </w:p>
    <w:p w14:paraId="7D267682" w14:textId="49CDCAB7" w:rsidR="00AE01E6" w:rsidRDefault="00484AD5" w:rsidP="00484AD5">
      <w:pPr>
        <w:spacing w:after="0" w:line="240" w:lineRule="auto"/>
        <w:jc w:val="center"/>
        <w:rPr>
          <w:rFonts w:asciiTheme="minorHAnsi" w:hAnsiTheme="minorHAnsi" w:cstheme="minorHAnsi"/>
          <w:lang w:val="mk-MK"/>
        </w:rPr>
      </w:pPr>
      <w:r>
        <w:rPr>
          <w:rFonts w:asciiTheme="minorHAnsi" w:hAnsiTheme="minorHAnsi" w:cstheme="minorHAnsi"/>
          <w:lang w:val="mk-MK"/>
        </w:rPr>
        <w:t>Член 2</w:t>
      </w:r>
    </w:p>
    <w:p w14:paraId="76E6B7FA" w14:textId="568E8A49" w:rsidR="00484AD5" w:rsidRPr="00C8574E" w:rsidRDefault="00484AD5" w:rsidP="00484AD5">
      <w:pPr>
        <w:spacing w:after="0" w:line="240" w:lineRule="auto"/>
        <w:jc w:val="both"/>
        <w:rPr>
          <w:rFonts w:asciiTheme="minorHAnsi" w:hAnsiTheme="minorHAnsi" w:cstheme="minorHAnsi"/>
          <w:lang w:val="mk-MK"/>
        </w:rPr>
      </w:pPr>
      <w:r>
        <w:rPr>
          <w:rFonts w:asciiTheme="minorHAnsi" w:hAnsiTheme="minorHAnsi" w:cstheme="minorHAnsi"/>
          <w:lang w:val="mk-MK"/>
        </w:rPr>
        <w:tab/>
        <w:t>Оваа одлука стапува на сила со денот на донесување.</w:t>
      </w:r>
    </w:p>
    <w:p w14:paraId="479D590E" w14:textId="77777777" w:rsidR="00AE01E6" w:rsidRPr="00C8574E" w:rsidRDefault="00AE01E6" w:rsidP="00AE01E6">
      <w:pPr>
        <w:spacing w:after="0" w:line="240" w:lineRule="auto"/>
        <w:ind w:firstLine="720"/>
        <w:jc w:val="both"/>
        <w:rPr>
          <w:rFonts w:asciiTheme="minorHAnsi" w:eastAsia="Arial" w:hAnsiTheme="minorHAnsi" w:cstheme="minorHAnsi"/>
          <w:color w:val="000000"/>
          <w:spacing w:val="2"/>
        </w:rPr>
      </w:pPr>
    </w:p>
    <w:p w14:paraId="59FB2E67" w14:textId="1430069A" w:rsidR="003B010B" w:rsidRDefault="003B010B"/>
    <w:p w14:paraId="117A0BFA" w14:textId="0EE3BD93" w:rsidR="003B010B" w:rsidRDefault="003B010B">
      <w:pPr>
        <w:rPr>
          <w:lang w:val="mk-MK"/>
        </w:rPr>
      </w:pPr>
      <w:r>
        <w:rPr>
          <w:lang w:val="mk-MK"/>
        </w:rPr>
        <w:t>Битола, 12.08.2022.</w:t>
      </w:r>
    </w:p>
    <w:p w14:paraId="51EC6CF2" w14:textId="761C50C2" w:rsidR="003B010B" w:rsidRDefault="003B010B">
      <w:pPr>
        <w:rPr>
          <w:lang w:val="mk-MK"/>
        </w:rPr>
      </w:pPr>
    </w:p>
    <w:p w14:paraId="058E20AE" w14:textId="6D6575BC" w:rsidR="003B010B" w:rsidRDefault="003B010B">
      <w:pPr>
        <w:rPr>
          <w:lang w:val="mk-MK"/>
        </w:rPr>
      </w:pPr>
      <w:r>
        <w:rPr>
          <w:lang w:val="mk-MK"/>
        </w:rPr>
        <w:t>Претседавач,</w:t>
      </w:r>
    </w:p>
    <w:p w14:paraId="6862AB19" w14:textId="2C4ADD63" w:rsidR="003B010B" w:rsidRDefault="003B010B">
      <w:pPr>
        <w:rPr>
          <w:lang w:val="mk-MK"/>
        </w:rPr>
      </w:pPr>
    </w:p>
    <w:p w14:paraId="4F1BE9BE" w14:textId="60C43B77" w:rsidR="003B010B" w:rsidRPr="003B010B" w:rsidRDefault="003B010B">
      <w:pPr>
        <w:rPr>
          <w:lang w:val="en-GB"/>
        </w:rPr>
      </w:pPr>
      <w:r>
        <w:rPr>
          <w:lang w:val="mk-MK"/>
        </w:rPr>
        <w:t xml:space="preserve">Зоран Пејчиновски </w:t>
      </w:r>
      <w:r>
        <w:rPr>
          <w:lang w:val="en-GB"/>
        </w:rPr>
        <w:t>_______________________</w:t>
      </w:r>
    </w:p>
    <w:sectPr w:rsidR="003B010B" w:rsidRPr="003B0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0B"/>
    <w:rsid w:val="003B010B"/>
    <w:rsid w:val="003E67BB"/>
    <w:rsid w:val="00484AD5"/>
    <w:rsid w:val="006D511B"/>
    <w:rsid w:val="00767353"/>
    <w:rsid w:val="00A729AC"/>
    <w:rsid w:val="00AB3B9E"/>
    <w:rsid w:val="00AE01E6"/>
    <w:rsid w:val="00CA44E3"/>
    <w:rsid w:val="00F5241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DD0A"/>
  <w15:chartTrackingRefBased/>
  <w15:docId w15:val="{7F520672-0FCF-456A-9E90-B8161797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10B"/>
    <w:pPr>
      <w:suppressAutoHyphens/>
      <w:spacing w:after="200" w:line="276" w:lineRule="auto"/>
    </w:pPr>
    <w:rPr>
      <w:rFonts w:ascii="Calibri" w:eastAsia="Calibri" w:hAnsi="Calibri" w:cs="Calibr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A44E3"/>
    <w:pPr>
      <w:widowControl w:val="0"/>
      <w:suppressAutoHyphens/>
      <w:spacing w:after="0" w:line="240" w:lineRule="auto"/>
      <w:textAlignment w:val="baseline"/>
    </w:pPr>
    <w:rPr>
      <w:rFonts w:ascii="Times New Roman" w:eastAsia="SimSun" w:hAnsi="Times New Roman" w:cs="Mangal"/>
      <w:kern w:val="1"/>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 Osiguritelen Broker AD BITOLA</dc:creator>
  <cp:keywords/>
  <dc:description/>
  <cp:lastModifiedBy>SN Osiguritelen Broker AD BITOLA</cp:lastModifiedBy>
  <cp:revision>7</cp:revision>
  <dcterms:created xsi:type="dcterms:W3CDTF">2022-07-12T09:28:00Z</dcterms:created>
  <dcterms:modified xsi:type="dcterms:W3CDTF">2022-07-13T09:56:00Z</dcterms:modified>
</cp:coreProperties>
</file>